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272" w:rsidRDefault="00E16E49" w:rsidP="00217FA5">
      <w:pPr>
        <w:pStyle w:val="2"/>
        <w:widowControl/>
        <w:shd w:val="clear" w:color="auto" w:fill="FFFFFF"/>
        <w:spacing w:beforeAutospacing="0" w:afterAutospacing="0" w:line="560" w:lineRule="exact"/>
        <w:jc w:val="center"/>
        <w:rPr>
          <w:rFonts w:ascii="方正小标宋简体" w:eastAsia="方正小标宋简体" w:hAnsi="方正小标宋简体" w:cs="方正小标宋简体"/>
          <w:b w:val="0"/>
          <w:color w:val="333333"/>
          <w:sz w:val="44"/>
          <w:szCs w:val="44"/>
          <w:shd w:val="clear" w:color="auto" w:fill="FFFFFF"/>
        </w:rPr>
      </w:pPr>
      <w:r w:rsidRPr="00217FA5">
        <w:rPr>
          <w:rFonts w:ascii="方正小标宋简体" w:eastAsia="方正小标宋简体" w:hAnsi="方正小标宋简体" w:cs="方正小标宋简体"/>
          <w:b w:val="0"/>
          <w:color w:val="333333"/>
          <w:sz w:val="44"/>
          <w:szCs w:val="44"/>
          <w:shd w:val="clear" w:color="auto" w:fill="FFFFFF"/>
        </w:rPr>
        <w:t>中国共产党重大事项请示报告条例</w:t>
      </w:r>
    </w:p>
    <w:p w:rsidR="00217FA5" w:rsidRDefault="00217FA5" w:rsidP="00217FA5">
      <w:pPr>
        <w:jc w:val="center"/>
        <w:rPr>
          <w:rFonts w:ascii="楷体_GB2312" w:eastAsia="楷体_GB2312" w:hint="eastAsia"/>
          <w:sz w:val="28"/>
          <w:szCs w:val="28"/>
        </w:rPr>
      </w:pPr>
      <w:r w:rsidRPr="00217FA5">
        <w:rPr>
          <w:rFonts w:ascii="楷体_GB2312" w:eastAsia="楷体_GB2312" w:hint="eastAsia"/>
          <w:sz w:val="28"/>
          <w:szCs w:val="28"/>
        </w:rPr>
        <w:t>（中共中央2019年1月31日印发）</w:t>
      </w:r>
    </w:p>
    <w:p w:rsidR="00217FA5" w:rsidRPr="00217FA5" w:rsidRDefault="00217FA5" w:rsidP="00217FA5">
      <w:pPr>
        <w:jc w:val="center"/>
        <w:rPr>
          <w:rFonts w:ascii="楷体_GB2312" w:eastAsia="楷体_GB2312" w:hint="eastAsia"/>
          <w:sz w:val="28"/>
          <w:szCs w:val="28"/>
        </w:rPr>
      </w:pPr>
    </w:p>
    <w:p w:rsidR="000A1272" w:rsidRPr="00217FA5" w:rsidRDefault="00E16E49" w:rsidP="00217FA5">
      <w:pPr>
        <w:pStyle w:val="a3"/>
        <w:widowControl/>
        <w:shd w:val="clear" w:color="auto" w:fill="FFFFFF"/>
        <w:spacing w:beforeAutospacing="0" w:afterAutospacing="0" w:line="560" w:lineRule="exact"/>
        <w:ind w:firstLine="480"/>
        <w:jc w:val="center"/>
        <w:rPr>
          <w:rFonts w:ascii="黑体" w:eastAsia="黑体" w:hAnsi="黑体" w:cs="仿宋_GB2312"/>
          <w:color w:val="333333"/>
          <w:sz w:val="32"/>
          <w:szCs w:val="32"/>
        </w:rPr>
      </w:pPr>
      <w:r w:rsidRPr="00217FA5">
        <w:rPr>
          <w:rFonts w:ascii="黑体" w:eastAsia="黑体" w:hAnsi="黑体" w:cs="仿宋_GB2312" w:hint="eastAsia"/>
          <w:color w:val="333333"/>
          <w:sz w:val="32"/>
          <w:szCs w:val="32"/>
          <w:shd w:val="clear" w:color="auto" w:fill="FFFFFF"/>
        </w:rPr>
        <w:t>第一章</w:t>
      </w:r>
      <w:r w:rsidRPr="00217FA5">
        <w:rPr>
          <w:rFonts w:ascii="黑体" w:eastAsia="黑体" w:hAnsi="黑体" w:cs="仿宋_GB2312" w:hint="eastAsia"/>
          <w:color w:val="333333"/>
          <w:sz w:val="32"/>
          <w:szCs w:val="32"/>
          <w:shd w:val="clear" w:color="auto" w:fill="FFFFFF"/>
        </w:rPr>
        <w:t xml:space="preserve"> </w:t>
      </w:r>
      <w:r w:rsidRPr="00217FA5">
        <w:rPr>
          <w:rFonts w:ascii="黑体" w:eastAsia="黑体" w:hAnsi="黑体" w:cs="仿宋_GB2312" w:hint="eastAsia"/>
          <w:color w:val="333333"/>
          <w:sz w:val="32"/>
          <w:szCs w:val="32"/>
          <w:shd w:val="clear" w:color="auto" w:fill="FFFFFF"/>
        </w:rPr>
        <w:t>总则</w:t>
      </w:r>
    </w:p>
    <w:p w:rsidR="00B825AB" w:rsidRDefault="00E16E49" w:rsidP="00B825AB">
      <w:pPr>
        <w:pStyle w:val="a3"/>
        <w:widowControl/>
        <w:shd w:val="clear" w:color="auto" w:fill="FFFFFF"/>
        <w:spacing w:beforeAutospacing="0" w:afterAutospacing="0" w:line="560" w:lineRule="exact"/>
        <w:ind w:firstLine="480"/>
        <w:jc w:val="both"/>
        <w:rPr>
          <w:rFonts w:ascii="仿宋_GB2312" w:eastAsia="仿宋_GB2312" w:hAnsi="仿宋_GB2312" w:cs="仿宋_GB2312" w:hint="eastAsia"/>
          <w:color w:val="333333"/>
          <w:sz w:val="32"/>
          <w:szCs w:val="32"/>
        </w:rPr>
      </w:pPr>
      <w:r>
        <w:rPr>
          <w:rFonts w:ascii="仿宋_GB2312" w:eastAsia="仿宋_GB2312" w:hAnsi="仿宋_GB2312" w:cs="仿宋_GB2312" w:hint="eastAsia"/>
          <w:color w:val="333333"/>
          <w:sz w:val="32"/>
          <w:szCs w:val="32"/>
          <w:shd w:val="clear" w:color="auto" w:fill="FFFFFF"/>
        </w:rPr>
        <w:t>第一条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为了加强和规范重大事项请示报告工作</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严明党的政治纪</w:t>
      </w:r>
      <w:bookmarkStart w:id="0" w:name="_GoBack"/>
      <w:bookmarkEnd w:id="0"/>
      <w:r>
        <w:rPr>
          <w:rFonts w:ascii="仿宋_GB2312" w:eastAsia="仿宋_GB2312" w:hAnsi="仿宋_GB2312" w:cs="仿宋_GB2312" w:hint="eastAsia"/>
          <w:color w:val="333333"/>
          <w:sz w:val="32"/>
          <w:szCs w:val="32"/>
          <w:shd w:val="clear" w:color="auto" w:fill="FFFFFF"/>
        </w:rPr>
        <w:t>律、组织纪律和工作纪律</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保证全党全国服从党中央、政令畅通</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根据《中国共产党章程》、《关于新形势下党内政治生活的若干准则》等党内法规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制定本条例。</w:t>
      </w:r>
    </w:p>
    <w:p w:rsidR="000A1272" w:rsidRDefault="00E16E49" w:rsidP="00B825AB">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第二条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重大事项请示报告工作以习近平新时代中国特色社会主义思想为指导</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坚持和加强党的全面领导</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坚持党要管党、全面从严治党</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贯彻民主集中制</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坚决维护习近平总书记党中央的核心、全党的核心地位</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坚决维护党中央权威和集中统一领导</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保证全党团结统一和行动一致</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确保党始终总揽全局、协调各方。</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第三条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本条例适用于下级党组织向上级党组织</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以及党员、领导干部向党组织请示报告重大事项相关活动。</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本条例所称重大事项</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是指超出党组织和党员、领导干部自身职权范围</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或者虽在自身职权</w:t>
      </w:r>
      <w:proofErr w:type="gramStart"/>
      <w:r>
        <w:rPr>
          <w:rFonts w:ascii="仿宋_GB2312" w:eastAsia="仿宋_GB2312" w:hAnsi="仿宋_GB2312" w:cs="仿宋_GB2312" w:hint="eastAsia"/>
          <w:color w:val="333333"/>
          <w:sz w:val="32"/>
          <w:szCs w:val="32"/>
          <w:shd w:val="clear" w:color="auto" w:fill="FFFFFF"/>
        </w:rPr>
        <w:t>范围内但关乎</w:t>
      </w:r>
      <w:proofErr w:type="gramEnd"/>
      <w:r>
        <w:rPr>
          <w:rFonts w:ascii="仿宋_GB2312" w:eastAsia="仿宋_GB2312" w:hAnsi="仿宋_GB2312" w:cs="仿宋_GB2312" w:hint="eastAsia"/>
          <w:color w:val="333333"/>
          <w:sz w:val="32"/>
          <w:szCs w:val="32"/>
          <w:shd w:val="clear" w:color="auto" w:fill="FFFFFF"/>
        </w:rPr>
        <w:t>全局、影响广泛的重要事情和重要情况</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包括党组织贯</w:t>
      </w:r>
      <w:r>
        <w:rPr>
          <w:rFonts w:ascii="仿宋_GB2312" w:eastAsia="仿宋_GB2312" w:hAnsi="仿宋_GB2312" w:cs="仿宋_GB2312" w:hint="eastAsia"/>
          <w:color w:val="333333"/>
          <w:sz w:val="32"/>
          <w:szCs w:val="32"/>
          <w:shd w:val="clear" w:color="auto" w:fill="FFFFFF"/>
        </w:rPr>
        <w:t>彻执行党中央决策部署和上级党组织决定、领导经济社会发展事务、落实全面从严治党责任</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党员履行义务、行使权利</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领导干部行使权力、担负责任的重要事情和重要情况。</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本条例所称请示</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是指下级党组织向上级党组织</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党员、领导干部向党组织就重大事项请求指示或者批准</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所称报告</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lastRenderedPageBreak/>
        <w:t>是指下级党组织向上级党组织</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党员、领导干部向党组织呈报重要事情和重要情况。</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第四条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开展重大事项请示报告工作应当遵循以下原则</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proofErr w:type="gramStart"/>
      <w:r>
        <w:rPr>
          <w:rFonts w:ascii="仿宋_GB2312" w:eastAsia="仿宋_GB2312" w:hAnsi="仿宋_GB2312" w:cs="仿宋_GB2312" w:hint="eastAsia"/>
          <w:color w:val="333333"/>
          <w:sz w:val="32"/>
          <w:szCs w:val="32"/>
          <w:shd w:val="clear" w:color="auto" w:fill="FFFFFF"/>
        </w:rPr>
        <w:t>一</w:t>
      </w:r>
      <w:proofErr w:type="gramEnd"/>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坚持政治导向。树牢“四个意识”</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落实“四个服从”</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把请示报告作为重要政治纪律和政治规矩</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把讲政治要求贯彻到请示报告工作</w:t>
      </w:r>
      <w:r>
        <w:rPr>
          <w:rFonts w:ascii="仿宋_GB2312" w:eastAsia="仿宋_GB2312" w:hAnsi="仿宋_GB2312" w:cs="仿宋_GB2312" w:hint="eastAsia"/>
          <w:color w:val="333333"/>
          <w:sz w:val="32"/>
          <w:szCs w:val="32"/>
          <w:shd w:val="clear" w:color="auto" w:fill="FFFFFF"/>
        </w:rPr>
        <w:t>全过程和各方面。</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二</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坚持权责明晰。既牢记授权有限</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该请示的必须请示</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该报告的必须报告</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又牢记守土有责</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该负责的必须负责</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该担当的必须担当。</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三</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坚持客观真实。全面如实请示报告工作、反映情况、分析问题、提出建议</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既报喜又报忧、既报功又报过、既报结果又报过程。</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四</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坚持规范有序。落实依规治党要求</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严格按照党章党规规定的主体、范围、程序和方式开展重大事项请示报告工作。</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第五条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各地区各部门党组织承担重大事项请示报告工作主体责任</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党组织主要负责同志为第一责任人</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对请示报告工作负总责。</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中央办公厅负责接受办理</w:t>
      </w:r>
      <w:r>
        <w:rPr>
          <w:rFonts w:ascii="仿宋_GB2312" w:eastAsia="仿宋_GB2312" w:hAnsi="仿宋_GB2312" w:cs="仿宋_GB2312" w:hint="eastAsia"/>
          <w:color w:val="333333"/>
          <w:sz w:val="32"/>
          <w:szCs w:val="32"/>
          <w:shd w:val="clear" w:color="auto" w:fill="FFFFFF"/>
        </w:rPr>
        <w:t>向党中央请示报告的重大事项</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并统筹协调和督促指导各地区各部门向党中央的请示报告工作。地方党委办公厅</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室</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负责接受办理向本级党委请示报告的重大事项</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并统筹协调和督促指导本地区的请示报告工作。</w:t>
      </w:r>
    </w:p>
    <w:p w:rsidR="000A1272" w:rsidRPr="00217FA5" w:rsidRDefault="00E16E49" w:rsidP="00217FA5">
      <w:pPr>
        <w:pStyle w:val="a3"/>
        <w:widowControl/>
        <w:shd w:val="clear" w:color="auto" w:fill="FFFFFF"/>
        <w:spacing w:beforeAutospacing="0" w:afterAutospacing="0" w:line="560" w:lineRule="exact"/>
        <w:ind w:firstLine="480"/>
        <w:jc w:val="center"/>
        <w:rPr>
          <w:rFonts w:ascii="黑体" w:eastAsia="黑体" w:hAnsi="黑体" w:cs="仿宋_GB2312"/>
          <w:color w:val="333333"/>
          <w:sz w:val="32"/>
          <w:szCs w:val="32"/>
          <w:shd w:val="clear" w:color="auto" w:fill="FFFFFF"/>
        </w:rPr>
      </w:pPr>
      <w:r w:rsidRPr="00217FA5">
        <w:rPr>
          <w:rFonts w:ascii="黑体" w:eastAsia="黑体" w:hAnsi="黑体" w:cs="仿宋_GB2312" w:hint="eastAsia"/>
          <w:color w:val="333333"/>
          <w:sz w:val="32"/>
          <w:szCs w:val="32"/>
          <w:shd w:val="clear" w:color="auto" w:fill="FFFFFF"/>
        </w:rPr>
        <w:t>第二章</w:t>
      </w:r>
      <w:r w:rsidRPr="00217FA5">
        <w:rPr>
          <w:rFonts w:ascii="黑体" w:eastAsia="黑体" w:hAnsi="黑体" w:cs="仿宋_GB2312" w:hint="eastAsia"/>
          <w:color w:val="333333"/>
          <w:sz w:val="32"/>
          <w:szCs w:val="32"/>
          <w:shd w:val="clear" w:color="auto" w:fill="FFFFFF"/>
        </w:rPr>
        <w:t xml:space="preserve"> </w:t>
      </w:r>
      <w:r w:rsidRPr="00217FA5">
        <w:rPr>
          <w:rFonts w:ascii="黑体" w:eastAsia="黑体" w:hAnsi="黑体" w:cs="仿宋_GB2312" w:hint="eastAsia"/>
          <w:color w:val="333333"/>
          <w:sz w:val="32"/>
          <w:szCs w:val="32"/>
          <w:shd w:val="clear" w:color="auto" w:fill="FFFFFF"/>
        </w:rPr>
        <w:t>党组织请示报告主体</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lastRenderedPageBreak/>
        <w:t>第六条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党组织请示报告工作一般应当以组织名义进行</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向负有领导或者监督指导职责的上级党组织请示报告。特殊情况下</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可以根据工作需要以党组织负责同志名义代表党组织请示报告。</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请示报告应当逐级进行</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一般不得越级请示报告。特殊情况下</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可以按照有关规定直接向更高层级党组织请示报告。</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第七条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接受双重领导的</w:t>
      </w:r>
      <w:r>
        <w:rPr>
          <w:rFonts w:ascii="仿宋_GB2312" w:eastAsia="仿宋_GB2312" w:hAnsi="仿宋_GB2312" w:cs="仿宋_GB2312" w:hint="eastAsia"/>
          <w:color w:val="333333"/>
          <w:sz w:val="32"/>
          <w:szCs w:val="32"/>
          <w:shd w:val="clear" w:color="auto" w:fill="FFFFFF"/>
        </w:rPr>
        <w:t>单位党组织</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应当根据事项性质和内容向负有主要领导职责的上级党组织请示报告</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同时抄送另一个上级党组织。特殊情况下</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可以不抄送另一个上级党组织。</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第八条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接受归口领导、管理的单位党组织</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必须服从批准其设立的党组织的领导</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向其请示报告工作</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并按照有关规定向归口领导、管理单位党组织请示报告。</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第九条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接受归口指导、协调或者监督的单位党组织</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向上级党组织请示报告一般应当抄送负有指导、协调或者监督职责的单位党组织。</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负有指导、协调或者监督职责的单位党组织应当统筹所负责区域、领域、行业、系统内各单位党组织的请示报告工作</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归口统一向上级党组织请示报告总体情况、牵头事项完成情况等。</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第十条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涉及跨区域、跨领域、跨行业、跨系统的重大事项</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应当由有关党组织向共同上级党组织联合请示报告。联合请示报告应当明确牵头党组织。</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lastRenderedPageBreak/>
        <w:t>党政机关联合请示报告的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一般应当将上级党政机关同时列为请示报告对象。</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第十一条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根据党内法规制度规定</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党的决策议事协调机构和党的工作机关可以在其职权范围内接受下级党组织的请示报告并</w:t>
      </w:r>
      <w:proofErr w:type="gramStart"/>
      <w:r>
        <w:rPr>
          <w:rFonts w:ascii="仿宋_GB2312" w:eastAsia="仿宋_GB2312" w:hAnsi="仿宋_GB2312" w:cs="仿宋_GB2312" w:hint="eastAsia"/>
          <w:color w:val="333333"/>
          <w:sz w:val="32"/>
          <w:szCs w:val="32"/>
          <w:shd w:val="clear" w:color="auto" w:fill="FFFFFF"/>
        </w:rPr>
        <w:t>作出</w:t>
      </w:r>
      <w:proofErr w:type="gramEnd"/>
      <w:r>
        <w:rPr>
          <w:rFonts w:ascii="仿宋_GB2312" w:eastAsia="仿宋_GB2312" w:hAnsi="仿宋_GB2312" w:cs="仿宋_GB2312" w:hint="eastAsia"/>
          <w:color w:val="333333"/>
          <w:sz w:val="32"/>
          <w:szCs w:val="32"/>
          <w:shd w:val="clear" w:color="auto" w:fill="FFFFFF"/>
        </w:rPr>
        <w:t>处理。</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党组织主要负责同志可以就全面工作或者某些方面工作接受下级党组织请示报告</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有关负责同志可以就分管领域工作接受下级党组织请示报告</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也可以受党组织或者党组织主要负责同志委托</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就全面工作接受下级党组织请示报告。</w:t>
      </w:r>
    </w:p>
    <w:p w:rsidR="000A1272" w:rsidRPr="00217FA5" w:rsidRDefault="00E16E49" w:rsidP="00217FA5">
      <w:pPr>
        <w:pStyle w:val="a3"/>
        <w:widowControl/>
        <w:shd w:val="clear" w:color="auto" w:fill="FFFFFF"/>
        <w:spacing w:beforeAutospacing="0" w:afterAutospacing="0" w:line="560" w:lineRule="exact"/>
        <w:ind w:firstLine="480"/>
        <w:jc w:val="center"/>
        <w:rPr>
          <w:rFonts w:ascii="黑体" w:eastAsia="黑体" w:hAnsi="黑体" w:cs="仿宋_GB2312"/>
          <w:color w:val="333333"/>
          <w:sz w:val="32"/>
          <w:szCs w:val="32"/>
          <w:shd w:val="clear" w:color="auto" w:fill="FFFFFF"/>
        </w:rPr>
      </w:pPr>
      <w:r w:rsidRPr="00217FA5">
        <w:rPr>
          <w:rFonts w:ascii="黑体" w:eastAsia="黑体" w:hAnsi="黑体" w:cs="仿宋_GB2312" w:hint="eastAsia"/>
          <w:color w:val="333333"/>
          <w:sz w:val="32"/>
          <w:szCs w:val="32"/>
          <w:shd w:val="clear" w:color="auto" w:fill="FFFFFF"/>
        </w:rPr>
        <w:t>第三章</w:t>
      </w:r>
      <w:r w:rsidRPr="00217FA5">
        <w:rPr>
          <w:rFonts w:ascii="黑体" w:eastAsia="黑体" w:hAnsi="黑体" w:cs="仿宋_GB2312" w:hint="eastAsia"/>
          <w:color w:val="333333"/>
          <w:sz w:val="32"/>
          <w:szCs w:val="32"/>
          <w:shd w:val="clear" w:color="auto" w:fill="FFFFFF"/>
        </w:rPr>
        <w:t xml:space="preserve"> </w:t>
      </w:r>
      <w:r w:rsidRPr="00217FA5">
        <w:rPr>
          <w:rFonts w:ascii="黑体" w:eastAsia="黑体" w:hAnsi="黑体" w:cs="仿宋_GB2312" w:hint="eastAsia"/>
          <w:color w:val="333333"/>
          <w:sz w:val="32"/>
          <w:szCs w:val="32"/>
          <w:shd w:val="clear" w:color="auto" w:fill="FFFFFF"/>
        </w:rPr>
        <w:t>党组织请示报告事项</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第十二条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涉及党和国家工作全局的重大方针政策</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经济、政治、文化、社会、生态文明建设和党的建设中的重大原则和问题</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国家安全、港澳台侨、外交、国防、军队等党中央集中统一管理的事项</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以及其他只能由党中央领导和决策的重大事项</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必须向党中央请示报告。</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第十三条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党组织应当向上级党组织请示下</w:t>
      </w:r>
      <w:r>
        <w:rPr>
          <w:rFonts w:ascii="仿宋_GB2312" w:eastAsia="仿宋_GB2312" w:hAnsi="仿宋_GB2312" w:cs="仿宋_GB2312" w:hint="eastAsia"/>
          <w:color w:val="333333"/>
          <w:sz w:val="32"/>
          <w:szCs w:val="32"/>
          <w:shd w:val="clear" w:color="auto" w:fill="FFFFFF"/>
        </w:rPr>
        <w:t>列事项</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proofErr w:type="gramStart"/>
      <w:r>
        <w:rPr>
          <w:rFonts w:ascii="仿宋_GB2312" w:eastAsia="仿宋_GB2312" w:hAnsi="仿宋_GB2312" w:cs="仿宋_GB2312" w:hint="eastAsia"/>
          <w:color w:val="333333"/>
          <w:sz w:val="32"/>
          <w:szCs w:val="32"/>
          <w:shd w:val="clear" w:color="auto" w:fill="FFFFFF"/>
        </w:rPr>
        <w:t>一</w:t>
      </w:r>
      <w:proofErr w:type="gramEnd"/>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贯彻落实党中央决策部署和上级党组织决定中的重要情况和问题</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需要</w:t>
      </w:r>
      <w:proofErr w:type="gramStart"/>
      <w:r>
        <w:rPr>
          <w:rFonts w:ascii="仿宋_GB2312" w:eastAsia="仿宋_GB2312" w:hAnsi="仿宋_GB2312" w:cs="仿宋_GB2312" w:hint="eastAsia"/>
          <w:color w:val="333333"/>
          <w:sz w:val="32"/>
          <w:szCs w:val="32"/>
          <w:shd w:val="clear" w:color="auto" w:fill="FFFFFF"/>
        </w:rPr>
        <w:t>作出</w:t>
      </w:r>
      <w:proofErr w:type="gramEnd"/>
      <w:r>
        <w:rPr>
          <w:rFonts w:ascii="仿宋_GB2312" w:eastAsia="仿宋_GB2312" w:hAnsi="仿宋_GB2312" w:cs="仿宋_GB2312" w:hint="eastAsia"/>
          <w:color w:val="333333"/>
          <w:sz w:val="32"/>
          <w:szCs w:val="32"/>
          <w:shd w:val="clear" w:color="auto" w:fill="FFFFFF"/>
        </w:rPr>
        <w:t>调整的政策措施</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需要支持解决的特殊困难</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二</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重大改革措施、重大立法事项、重大体制变动、重大项目推进、重大突发事件、重大机构调整、重要干部任免、重要表彰奖励、重大违纪违法和复杂敏感案件处理等</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三</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明确规定需要请示的重要会议、重要活动、重要文件等</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lastRenderedPageBreak/>
        <w:t>(</w:t>
      </w:r>
      <w:r>
        <w:rPr>
          <w:rFonts w:ascii="仿宋_GB2312" w:eastAsia="仿宋_GB2312" w:hAnsi="仿宋_GB2312" w:cs="仿宋_GB2312" w:hint="eastAsia"/>
          <w:color w:val="333333"/>
          <w:sz w:val="32"/>
          <w:szCs w:val="32"/>
          <w:shd w:val="clear" w:color="auto" w:fill="FFFFFF"/>
        </w:rPr>
        <w:t>四</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重大活动、重要政策的宣传报道口径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新闻宣传和意识形态工作中的全局性问题和不易把握的问题</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五</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出台重大创新举措</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特别是遇到新情况新问题且无明文规定、需要先行先试</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或者创新举措可能与现行规定相冲突、需经授权才能实施的情况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六</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属于自身职权</w:t>
      </w:r>
      <w:proofErr w:type="gramStart"/>
      <w:r>
        <w:rPr>
          <w:rFonts w:ascii="仿宋_GB2312" w:eastAsia="仿宋_GB2312" w:hAnsi="仿宋_GB2312" w:cs="仿宋_GB2312" w:hint="eastAsia"/>
          <w:color w:val="333333"/>
          <w:sz w:val="32"/>
          <w:szCs w:val="32"/>
          <w:shd w:val="clear" w:color="auto" w:fill="FFFFFF"/>
        </w:rPr>
        <w:t>范围内但事关重大</w:t>
      </w:r>
      <w:proofErr w:type="gramEnd"/>
      <w:r>
        <w:rPr>
          <w:rFonts w:ascii="仿宋_GB2312" w:eastAsia="仿宋_GB2312" w:hAnsi="仿宋_GB2312" w:cs="仿宋_GB2312" w:hint="eastAsia"/>
          <w:color w:val="333333"/>
          <w:sz w:val="32"/>
          <w:szCs w:val="32"/>
          <w:shd w:val="clear" w:color="auto" w:fill="FFFFFF"/>
        </w:rPr>
        <w:t>或者特殊敏感的事项</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七</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重大决策时存在较大意见分歧的情况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八</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跨区域、跨领域、跨行业、跨系统工作中需要上级党组织统筹推进的重大事项</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九</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调整上级党组织文件、会议精神的传达知悉范围</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使用上级党组织负责同志未公开的讲话、音像资料等</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十</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其他应当请示的重大事项。</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下列事项不必向上级党组织请示</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属于自身职权范围内的日常工作</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上级党组织</w:t>
      </w:r>
      <w:r>
        <w:rPr>
          <w:rFonts w:ascii="仿宋_GB2312" w:eastAsia="仿宋_GB2312" w:hAnsi="仿宋_GB2312" w:cs="仿宋_GB2312" w:hint="eastAsia"/>
          <w:color w:val="333333"/>
          <w:sz w:val="32"/>
          <w:szCs w:val="32"/>
          <w:shd w:val="clear" w:color="auto" w:fill="FFFFFF"/>
        </w:rPr>
        <w:t>就有关问题已经</w:t>
      </w:r>
      <w:proofErr w:type="gramStart"/>
      <w:r>
        <w:rPr>
          <w:rFonts w:ascii="仿宋_GB2312" w:eastAsia="仿宋_GB2312" w:hAnsi="仿宋_GB2312" w:cs="仿宋_GB2312" w:hint="eastAsia"/>
          <w:color w:val="333333"/>
          <w:sz w:val="32"/>
          <w:szCs w:val="32"/>
          <w:shd w:val="clear" w:color="auto" w:fill="FFFFFF"/>
        </w:rPr>
        <w:t>作出</w:t>
      </w:r>
      <w:proofErr w:type="gramEnd"/>
      <w:r>
        <w:rPr>
          <w:rFonts w:ascii="仿宋_GB2312" w:eastAsia="仿宋_GB2312" w:hAnsi="仿宋_GB2312" w:cs="仿宋_GB2312" w:hint="eastAsia"/>
          <w:color w:val="333333"/>
          <w:sz w:val="32"/>
          <w:szCs w:val="32"/>
          <w:shd w:val="clear" w:color="auto" w:fill="FFFFFF"/>
        </w:rPr>
        <w:t>明确批复的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事后报告即可的事项等。</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第十四条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党组织应当向上级党组织报告下列事项</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proofErr w:type="gramStart"/>
      <w:r>
        <w:rPr>
          <w:rFonts w:ascii="仿宋_GB2312" w:eastAsia="仿宋_GB2312" w:hAnsi="仿宋_GB2312" w:cs="仿宋_GB2312" w:hint="eastAsia"/>
          <w:color w:val="333333"/>
          <w:sz w:val="32"/>
          <w:szCs w:val="32"/>
          <w:shd w:val="clear" w:color="auto" w:fill="FFFFFF"/>
        </w:rPr>
        <w:t>一</w:t>
      </w:r>
      <w:proofErr w:type="gramEnd"/>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学习贯彻习近平新时代中国特色社会主义思想</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统筹推进“五位一体”总体布局和协调推进“四个全面”战略布局的重要情况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二</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党中央以及上级党组织重要会议、重要文件、重大决策部署贯彻落实情况</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习近平总书记重要指示批示贯彻落实情况</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上级党组织负责同志交办事项的研究办理情况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lastRenderedPageBreak/>
        <w:t>(</w:t>
      </w:r>
      <w:r>
        <w:rPr>
          <w:rFonts w:ascii="仿宋_GB2312" w:eastAsia="仿宋_GB2312" w:hAnsi="仿宋_GB2312" w:cs="仿宋_GB2312" w:hint="eastAsia"/>
          <w:color w:val="333333"/>
          <w:sz w:val="32"/>
          <w:szCs w:val="32"/>
          <w:shd w:val="clear" w:color="auto" w:fill="FFFFFF"/>
        </w:rPr>
        <w:t>三</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加强党的建设</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履行全面从严治党责任</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包括集中学习教育活动、意识形态工作、党组织设置及隶属关系调整、民主生活会、党风廉政建设、落实中</w:t>
      </w:r>
      <w:r>
        <w:rPr>
          <w:rFonts w:ascii="仿宋_GB2312" w:eastAsia="仿宋_GB2312" w:hAnsi="仿宋_GB2312" w:cs="仿宋_GB2312" w:hint="eastAsia"/>
          <w:color w:val="333333"/>
          <w:sz w:val="32"/>
          <w:szCs w:val="32"/>
          <w:shd w:val="clear" w:color="auto" w:fill="FFFFFF"/>
        </w:rPr>
        <w:t>央八项规定精神、党员干部直接联系群众、巡视巡察整改、发现重大违纪违法问题等情况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四</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全面工作总结和计划</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五</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重大专项工作开展情况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六</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重大敏感事件、突发事件和群体性事件应对处置情况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七</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经济社会发展中出现的重要情况和重大舆情</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八</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本地区、本部门、本单位工作中具有在更大范围推广价值的经验做法和意见建议</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九</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其他应当报告的重大事项。</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下列事项不必向上级党组织报告</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具体事务性工作</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没有实质性内容的表态和情况反映等。</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第十五条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党组织应当按照有关规定向上级党组织报备下列事项</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proofErr w:type="gramStart"/>
      <w:r>
        <w:rPr>
          <w:rFonts w:ascii="仿宋_GB2312" w:eastAsia="仿宋_GB2312" w:hAnsi="仿宋_GB2312" w:cs="仿宋_GB2312" w:hint="eastAsia"/>
          <w:color w:val="333333"/>
          <w:sz w:val="32"/>
          <w:szCs w:val="32"/>
          <w:shd w:val="clear" w:color="auto" w:fill="FFFFFF"/>
        </w:rPr>
        <w:t>一</w:t>
      </w:r>
      <w:proofErr w:type="gramEnd"/>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党内法规和规范性文件</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二</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领导班子成员分工</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三</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有关干部任免</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四</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党委委员、候补委员职务的辞去、免去或者自动终止</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五</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其他应当报备的重大事项。</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lastRenderedPageBreak/>
        <w:t>第十六条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中央各决策议事协调机构、中央各部门、有关中央国家机关党组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党委</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应当对本领域、行业、系统内请示报告的具体事项提出明确要求、加强工作指导。</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上级党组织应当从实际出发</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对下级党组织请示报告中主题相近、内容关联的同类事项归并整合提出要求</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促使请示报告精简务实。</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第十七条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党组织应当根据本条例规定的请示报告事项范围和内容</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结合上级要求和自身实</w:t>
      </w:r>
      <w:r>
        <w:rPr>
          <w:rFonts w:ascii="仿宋_GB2312" w:eastAsia="仿宋_GB2312" w:hAnsi="仿宋_GB2312" w:cs="仿宋_GB2312" w:hint="eastAsia"/>
          <w:color w:val="333333"/>
          <w:sz w:val="32"/>
          <w:szCs w:val="32"/>
          <w:shd w:val="clear" w:color="auto" w:fill="FFFFFF"/>
        </w:rPr>
        <w:t>际</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制定请示报告事项清单。</w:t>
      </w:r>
    </w:p>
    <w:p w:rsidR="000A1272" w:rsidRPr="00217FA5" w:rsidRDefault="00E16E49" w:rsidP="00217FA5">
      <w:pPr>
        <w:pStyle w:val="a3"/>
        <w:widowControl/>
        <w:shd w:val="clear" w:color="auto" w:fill="FFFFFF"/>
        <w:spacing w:beforeAutospacing="0" w:afterAutospacing="0" w:line="560" w:lineRule="exact"/>
        <w:ind w:firstLine="480"/>
        <w:jc w:val="center"/>
        <w:rPr>
          <w:rFonts w:ascii="黑体" w:eastAsia="黑体" w:hAnsi="黑体" w:cs="仿宋_GB2312"/>
          <w:color w:val="333333"/>
          <w:sz w:val="32"/>
          <w:szCs w:val="32"/>
          <w:shd w:val="clear" w:color="auto" w:fill="FFFFFF"/>
        </w:rPr>
      </w:pPr>
      <w:r w:rsidRPr="00217FA5">
        <w:rPr>
          <w:rFonts w:ascii="黑体" w:eastAsia="黑体" w:hAnsi="黑体" w:cs="仿宋_GB2312" w:hint="eastAsia"/>
          <w:color w:val="333333"/>
          <w:sz w:val="32"/>
          <w:szCs w:val="32"/>
          <w:shd w:val="clear" w:color="auto" w:fill="FFFFFF"/>
        </w:rPr>
        <w:t>第四章</w:t>
      </w:r>
      <w:r w:rsidRPr="00217FA5">
        <w:rPr>
          <w:rFonts w:ascii="黑体" w:eastAsia="黑体" w:hAnsi="黑体" w:cs="仿宋_GB2312" w:hint="eastAsia"/>
          <w:color w:val="333333"/>
          <w:sz w:val="32"/>
          <w:szCs w:val="32"/>
          <w:shd w:val="clear" w:color="auto" w:fill="FFFFFF"/>
        </w:rPr>
        <w:t xml:space="preserve"> </w:t>
      </w:r>
      <w:r w:rsidRPr="00217FA5">
        <w:rPr>
          <w:rFonts w:ascii="黑体" w:eastAsia="黑体" w:hAnsi="黑体" w:cs="仿宋_GB2312" w:hint="eastAsia"/>
          <w:color w:val="333333"/>
          <w:sz w:val="32"/>
          <w:szCs w:val="32"/>
          <w:shd w:val="clear" w:color="auto" w:fill="FFFFFF"/>
        </w:rPr>
        <w:t>党组织请示报告程序</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第十八条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重大事项请示报告一般应当经党组织领导班子集体研究</w:t>
      </w:r>
      <w:proofErr w:type="gramStart"/>
      <w:r>
        <w:rPr>
          <w:rFonts w:ascii="仿宋_GB2312" w:eastAsia="仿宋_GB2312" w:hAnsi="仿宋_GB2312" w:cs="仿宋_GB2312" w:hint="eastAsia"/>
          <w:color w:val="333333"/>
          <w:sz w:val="32"/>
          <w:szCs w:val="32"/>
          <w:shd w:val="clear" w:color="auto" w:fill="FFFFFF"/>
        </w:rPr>
        <w:t>或者传批审定</w:t>
      </w:r>
      <w:proofErr w:type="gramEnd"/>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由主要负责同志签发或者</w:t>
      </w:r>
      <w:proofErr w:type="gramStart"/>
      <w:r>
        <w:rPr>
          <w:rFonts w:ascii="仿宋_GB2312" w:eastAsia="仿宋_GB2312" w:hAnsi="仿宋_GB2312" w:cs="仿宋_GB2312" w:hint="eastAsia"/>
          <w:color w:val="333333"/>
          <w:sz w:val="32"/>
          <w:szCs w:val="32"/>
          <w:shd w:val="clear" w:color="auto" w:fill="FFFFFF"/>
        </w:rPr>
        <w:t>作出</w:t>
      </w:r>
      <w:proofErr w:type="gramEnd"/>
      <w:r>
        <w:rPr>
          <w:rFonts w:ascii="仿宋_GB2312" w:eastAsia="仿宋_GB2312" w:hAnsi="仿宋_GB2312" w:cs="仿宋_GB2312" w:hint="eastAsia"/>
          <w:color w:val="333333"/>
          <w:sz w:val="32"/>
          <w:szCs w:val="32"/>
          <w:shd w:val="clear" w:color="auto" w:fill="FFFFFF"/>
        </w:rPr>
        <w:t>。必要时应当事先报上级党组织分管负责同志同意。</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两个以上党组织联合请示报告的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应当协商一致后呈报。未取得一致意见的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应当对有关情况</w:t>
      </w:r>
      <w:proofErr w:type="gramStart"/>
      <w:r>
        <w:rPr>
          <w:rFonts w:ascii="仿宋_GB2312" w:eastAsia="仿宋_GB2312" w:hAnsi="仿宋_GB2312" w:cs="仿宋_GB2312" w:hint="eastAsia"/>
          <w:color w:val="333333"/>
          <w:sz w:val="32"/>
          <w:szCs w:val="32"/>
          <w:shd w:val="clear" w:color="auto" w:fill="FFFFFF"/>
        </w:rPr>
        <w:t>作出</w:t>
      </w:r>
      <w:proofErr w:type="gramEnd"/>
      <w:r>
        <w:rPr>
          <w:rFonts w:ascii="仿宋_GB2312" w:eastAsia="仿宋_GB2312" w:hAnsi="仿宋_GB2312" w:cs="仿宋_GB2312" w:hint="eastAsia"/>
          <w:color w:val="333333"/>
          <w:sz w:val="32"/>
          <w:szCs w:val="32"/>
          <w:shd w:val="clear" w:color="auto" w:fill="FFFFFF"/>
        </w:rPr>
        <w:t>说明。</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第十九条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向上级党组织请示重大事项</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必须事前请示</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给上级党组织以充足</w:t>
      </w:r>
      <w:proofErr w:type="gramStart"/>
      <w:r>
        <w:rPr>
          <w:rFonts w:ascii="仿宋_GB2312" w:eastAsia="仿宋_GB2312" w:hAnsi="仿宋_GB2312" w:cs="仿宋_GB2312" w:hint="eastAsia"/>
          <w:color w:val="333333"/>
          <w:sz w:val="32"/>
          <w:szCs w:val="32"/>
          <w:shd w:val="clear" w:color="auto" w:fill="FFFFFF"/>
        </w:rPr>
        <w:t>研</w:t>
      </w:r>
      <w:proofErr w:type="gramEnd"/>
      <w:r>
        <w:rPr>
          <w:rFonts w:ascii="仿宋_GB2312" w:eastAsia="仿宋_GB2312" w:hAnsi="仿宋_GB2312" w:cs="仿宋_GB2312" w:hint="eastAsia"/>
          <w:color w:val="333333"/>
          <w:sz w:val="32"/>
          <w:szCs w:val="32"/>
          <w:shd w:val="clear" w:color="auto" w:fill="FFFFFF"/>
        </w:rPr>
        <w:t>判和决策时间。情况紧急来不及请示必须临机处置的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应当按照规定履职尽责</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并及时进行后续请示报告。</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定期报告按照规定的时间进行。专题报告根据工作进展情</w:t>
      </w:r>
      <w:r>
        <w:rPr>
          <w:rFonts w:ascii="仿宋_GB2312" w:eastAsia="仿宋_GB2312" w:hAnsi="仿宋_GB2312" w:cs="仿宋_GB2312" w:hint="eastAsia"/>
          <w:color w:val="333333"/>
          <w:sz w:val="32"/>
          <w:szCs w:val="32"/>
          <w:shd w:val="clear" w:color="auto" w:fill="FFFFFF"/>
        </w:rPr>
        <w:t>况适时进行</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学习贯彻上级党组织重要会议和文件精神的专题报告应当注重反映落实见效情况</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不得一味求快。对上级党组织交办的重大事项</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应当按照时限要求报告。突发性</w:t>
      </w:r>
      <w:r>
        <w:rPr>
          <w:rFonts w:ascii="仿宋_GB2312" w:eastAsia="仿宋_GB2312" w:hAnsi="仿宋_GB2312" w:cs="仿宋_GB2312" w:hint="eastAsia"/>
          <w:color w:val="333333"/>
          <w:sz w:val="32"/>
          <w:szCs w:val="32"/>
          <w:shd w:val="clear" w:color="auto" w:fill="FFFFFF"/>
        </w:rPr>
        <w:lastRenderedPageBreak/>
        <w:t>重大事件应当及时报告</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并根据事件发展处置情况做好续报工作。</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第二十条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提出请示应当阐明请求事项及相关理由。报送请示应当一文一事</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不得在报告等非请示性公文中夹带请示事项。</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第二十二条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上级党组织对受理的紧急请示事项应当尽快办理。有明确办理时限要求的应当在规定期限内办理完毕</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确有特殊情况无法在规定期限内办理完毕的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应当主动向下级党组织说明情况。</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第二十三条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请</w:t>
      </w:r>
      <w:r>
        <w:rPr>
          <w:rFonts w:ascii="仿宋_GB2312" w:eastAsia="仿宋_GB2312" w:hAnsi="仿宋_GB2312" w:cs="仿宋_GB2312" w:hint="eastAsia"/>
          <w:color w:val="333333"/>
          <w:sz w:val="32"/>
          <w:szCs w:val="32"/>
          <w:shd w:val="clear" w:color="auto" w:fill="FFFFFF"/>
        </w:rPr>
        <w:t>示的答复一般应当坚持向谁请示由谁答复</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特殊情况下受理请示的党组织可以授权党组织有关部门代为答复。</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第二十四条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报告应当具有实质性内容和参考价值</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有助于上级党组织了解情况、科学决策</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力戒空洞无物、评功摆好、搞形式主义。报告应当简明扼要、文风质朴</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呈报党中央的综合报告一般在</w:t>
      </w:r>
      <w:r>
        <w:rPr>
          <w:rFonts w:ascii="仿宋_GB2312" w:eastAsia="仿宋_GB2312" w:hAnsi="仿宋_GB2312" w:cs="仿宋_GB2312" w:hint="eastAsia"/>
          <w:color w:val="333333"/>
          <w:sz w:val="32"/>
          <w:szCs w:val="32"/>
          <w:shd w:val="clear" w:color="auto" w:fill="FFFFFF"/>
        </w:rPr>
        <w:t>5000</w:t>
      </w:r>
      <w:r>
        <w:rPr>
          <w:rFonts w:ascii="仿宋_GB2312" w:eastAsia="仿宋_GB2312" w:hAnsi="仿宋_GB2312" w:cs="仿宋_GB2312" w:hint="eastAsia"/>
          <w:color w:val="333333"/>
          <w:sz w:val="32"/>
          <w:szCs w:val="32"/>
          <w:shd w:val="clear" w:color="auto" w:fill="FFFFFF"/>
        </w:rPr>
        <w:t>字以内</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专项报告一般在</w:t>
      </w:r>
      <w:r>
        <w:rPr>
          <w:rFonts w:ascii="仿宋_GB2312" w:eastAsia="仿宋_GB2312" w:hAnsi="仿宋_GB2312" w:cs="仿宋_GB2312" w:hint="eastAsia"/>
          <w:color w:val="333333"/>
          <w:sz w:val="32"/>
          <w:szCs w:val="32"/>
          <w:shd w:val="clear" w:color="auto" w:fill="FFFFFF"/>
        </w:rPr>
        <w:t>3000</w:t>
      </w:r>
      <w:r>
        <w:rPr>
          <w:rFonts w:ascii="仿宋_GB2312" w:eastAsia="仿宋_GB2312" w:hAnsi="仿宋_GB2312" w:cs="仿宋_GB2312" w:hint="eastAsia"/>
          <w:color w:val="333333"/>
          <w:sz w:val="32"/>
          <w:szCs w:val="32"/>
          <w:shd w:val="clear" w:color="auto" w:fill="FFFFFF"/>
        </w:rPr>
        <w:t>字以内</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情况复杂、确有必要详细报告的有关内容可以通过附件反映。</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第二十五条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上级党组织收到报告后</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应当由综合部门根据工作需要报送党组织负责同志阅示。综合部门可以将主题相同、内容相近的报告统一集中报送</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或者摘要形成综合材料后报送。</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党组织负责同志对报告</w:t>
      </w:r>
      <w:proofErr w:type="gramStart"/>
      <w:r>
        <w:rPr>
          <w:rFonts w:ascii="仿宋_GB2312" w:eastAsia="仿宋_GB2312" w:hAnsi="仿宋_GB2312" w:cs="仿宋_GB2312" w:hint="eastAsia"/>
          <w:color w:val="333333"/>
          <w:sz w:val="32"/>
          <w:szCs w:val="32"/>
          <w:shd w:val="clear" w:color="auto" w:fill="FFFFFF"/>
        </w:rPr>
        <w:t>作出</w:t>
      </w:r>
      <w:proofErr w:type="gramEnd"/>
      <w:r>
        <w:rPr>
          <w:rFonts w:ascii="仿宋_GB2312" w:eastAsia="仿宋_GB2312" w:hAnsi="仿宋_GB2312" w:cs="仿宋_GB2312" w:hint="eastAsia"/>
          <w:color w:val="333333"/>
          <w:sz w:val="32"/>
          <w:szCs w:val="32"/>
          <w:shd w:val="clear" w:color="auto" w:fill="FFFFFF"/>
        </w:rPr>
        <w:t>批示指示的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综合部门应当及时按照要求办理。</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lastRenderedPageBreak/>
        <w:t>第二十六条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上级党组织应当加强对报告的综合分析利用。对于有推广价值的典型经验做法</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可以通过适当形式进行宣传</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对于共性问题</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应当予以重视并研究解决</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对于有价值的意见建议</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应当认真研究吸收、推动改进工作。</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第二十七条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重大事项请示报告工作存在可能影响公正办理情形的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有关人员应当回避。</w:t>
      </w:r>
    </w:p>
    <w:p w:rsidR="000A1272" w:rsidRPr="00B825AB" w:rsidRDefault="00E16E49" w:rsidP="00B825AB">
      <w:pPr>
        <w:pStyle w:val="a3"/>
        <w:widowControl/>
        <w:shd w:val="clear" w:color="auto" w:fill="FFFFFF"/>
        <w:spacing w:beforeAutospacing="0" w:afterAutospacing="0" w:line="560" w:lineRule="exact"/>
        <w:ind w:firstLine="480"/>
        <w:jc w:val="center"/>
        <w:rPr>
          <w:rFonts w:ascii="黑体" w:eastAsia="黑体" w:hAnsi="黑体" w:cs="仿宋_GB2312"/>
          <w:color w:val="333333"/>
          <w:sz w:val="32"/>
          <w:szCs w:val="32"/>
          <w:shd w:val="clear" w:color="auto" w:fill="FFFFFF"/>
        </w:rPr>
      </w:pPr>
      <w:r w:rsidRPr="00B825AB">
        <w:rPr>
          <w:rFonts w:ascii="黑体" w:eastAsia="黑体" w:hAnsi="黑体" w:cs="仿宋_GB2312" w:hint="eastAsia"/>
          <w:color w:val="333333"/>
          <w:sz w:val="32"/>
          <w:szCs w:val="32"/>
          <w:shd w:val="clear" w:color="auto" w:fill="FFFFFF"/>
        </w:rPr>
        <w:t>第五章</w:t>
      </w:r>
      <w:r w:rsidRPr="00B825AB">
        <w:rPr>
          <w:rFonts w:ascii="黑体" w:eastAsia="黑体" w:hAnsi="黑体" w:cs="仿宋_GB2312" w:hint="eastAsia"/>
          <w:color w:val="333333"/>
          <w:sz w:val="32"/>
          <w:szCs w:val="32"/>
          <w:shd w:val="clear" w:color="auto" w:fill="FFFFFF"/>
        </w:rPr>
        <w:t xml:space="preserve"> </w:t>
      </w:r>
      <w:r w:rsidRPr="00B825AB">
        <w:rPr>
          <w:rFonts w:ascii="黑体" w:eastAsia="黑体" w:hAnsi="黑体" w:cs="仿宋_GB2312" w:hint="eastAsia"/>
          <w:color w:val="333333"/>
          <w:sz w:val="32"/>
          <w:szCs w:val="32"/>
          <w:shd w:val="clear" w:color="auto" w:fill="FFFFFF"/>
        </w:rPr>
        <w:t>党组织请示报告方式</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第二十八条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党组织应当根据重大事项类型和缓急程度采用口头、书面方式进行请示报告。</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第二十九条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重大事项请示报告适宜简便进行的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可以采用口头方式。对于情况紧急或者重大事项处理尚处于初步酝酿阶段的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可以采用口头方式先行请示报告</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后续再以书面方式补充请示报告。</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第三十条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口头请示报告视情采用通话、当面、会议等方式。内容较为简单或者情况十分紧急的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可以采用通话方式</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内容较为复杂或者情况敏感特殊的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可以采用当面方式</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内容较为正式或者涉及主体较多的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可以采用会议方式。</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口头请示报告应当做好记录和资料留存</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确保有据可查。</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第三十一条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非紧急情况、重大事项处理处于相对成熟阶段或者不适宜简便进行的请示报告</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应当采用书面方式。</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第三十二条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书面报告视情采用正式报告、信息、简报等方式。信息侧重于报告重大突发事件</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需要注意的问题、现象和情况等</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应当做到及时高效、权威准确。简报侧重于报告某方面工作简要情况。</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lastRenderedPageBreak/>
        <w:t>党组织应当统筹用好书面报告方式</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坚持“一事</w:t>
      </w:r>
      <w:proofErr w:type="gramStart"/>
      <w:r>
        <w:rPr>
          <w:rFonts w:ascii="仿宋_GB2312" w:eastAsia="仿宋_GB2312" w:hAnsi="仿宋_GB2312" w:cs="仿宋_GB2312" w:hint="eastAsia"/>
          <w:color w:val="333333"/>
          <w:sz w:val="32"/>
          <w:szCs w:val="32"/>
          <w:shd w:val="clear" w:color="auto" w:fill="FFFFFF"/>
        </w:rPr>
        <w:t>不</w:t>
      </w:r>
      <w:proofErr w:type="gramEnd"/>
      <w:r>
        <w:rPr>
          <w:rFonts w:ascii="仿宋_GB2312" w:eastAsia="仿宋_GB2312" w:hAnsi="仿宋_GB2312" w:cs="仿宋_GB2312" w:hint="eastAsia"/>
          <w:color w:val="333333"/>
          <w:sz w:val="32"/>
          <w:szCs w:val="32"/>
          <w:shd w:val="clear" w:color="auto" w:fill="FFFFFF"/>
        </w:rPr>
        <w:t>二报”</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一般不得就同一内容使用多种方式重复报告。上级党组织明确要求正式报告的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不得以其他方式代替。</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第三十三条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党组织可以利用电话、文件</w:t>
      </w:r>
      <w:r>
        <w:rPr>
          <w:rFonts w:ascii="仿宋_GB2312" w:eastAsia="仿宋_GB2312" w:hAnsi="仿宋_GB2312" w:cs="仿宋_GB2312" w:hint="eastAsia"/>
          <w:color w:val="333333"/>
          <w:sz w:val="32"/>
          <w:szCs w:val="32"/>
          <w:shd w:val="clear" w:color="auto" w:fill="FFFFFF"/>
        </w:rPr>
        <w:t>、传真、电报、网络等载体开展请示报告工作。涉密事项应当按照有关保密规定执行。</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基层党组织开展请示报告工作可以更加灵活便捷、突出实效。</w:t>
      </w:r>
    </w:p>
    <w:p w:rsidR="000A1272" w:rsidRPr="00B825AB" w:rsidRDefault="00E16E49" w:rsidP="00B825AB">
      <w:pPr>
        <w:pStyle w:val="a3"/>
        <w:widowControl/>
        <w:shd w:val="clear" w:color="auto" w:fill="FFFFFF"/>
        <w:spacing w:beforeAutospacing="0" w:afterAutospacing="0" w:line="560" w:lineRule="exact"/>
        <w:ind w:firstLine="480"/>
        <w:jc w:val="center"/>
        <w:rPr>
          <w:rFonts w:ascii="黑体" w:eastAsia="黑体" w:hAnsi="黑体" w:cs="仿宋_GB2312"/>
          <w:color w:val="333333"/>
          <w:sz w:val="32"/>
          <w:szCs w:val="32"/>
          <w:shd w:val="clear" w:color="auto" w:fill="FFFFFF"/>
        </w:rPr>
      </w:pPr>
      <w:r w:rsidRPr="00B825AB">
        <w:rPr>
          <w:rFonts w:ascii="黑体" w:eastAsia="黑体" w:hAnsi="黑体" w:cs="仿宋_GB2312" w:hint="eastAsia"/>
          <w:color w:val="333333"/>
          <w:sz w:val="32"/>
          <w:szCs w:val="32"/>
          <w:shd w:val="clear" w:color="auto" w:fill="FFFFFF"/>
        </w:rPr>
        <w:t>第六章</w:t>
      </w:r>
      <w:r w:rsidRPr="00B825AB">
        <w:rPr>
          <w:rFonts w:ascii="黑体" w:eastAsia="黑体" w:hAnsi="黑体" w:cs="仿宋_GB2312" w:hint="eastAsia"/>
          <w:color w:val="333333"/>
          <w:sz w:val="32"/>
          <w:szCs w:val="32"/>
          <w:shd w:val="clear" w:color="auto" w:fill="FFFFFF"/>
        </w:rPr>
        <w:t xml:space="preserve"> </w:t>
      </w:r>
      <w:r w:rsidRPr="00B825AB">
        <w:rPr>
          <w:rFonts w:ascii="黑体" w:eastAsia="黑体" w:hAnsi="黑体" w:cs="仿宋_GB2312" w:hint="eastAsia"/>
          <w:color w:val="333333"/>
          <w:sz w:val="32"/>
          <w:szCs w:val="32"/>
          <w:shd w:val="clear" w:color="auto" w:fill="FFFFFF"/>
        </w:rPr>
        <w:t>党员、领导干部请示报告</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第三十四条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党员一般应当向所在党组织请示报告重大事项。领导干部一般应当向所属党组织请示报告重要工作。</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党员、领导干部向党组织请示报告个人有关事项</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按照有关规定执行。</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第三十五条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党员应当向党组织请示下列事项</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proofErr w:type="gramStart"/>
      <w:r>
        <w:rPr>
          <w:rFonts w:ascii="仿宋_GB2312" w:eastAsia="仿宋_GB2312" w:hAnsi="仿宋_GB2312" w:cs="仿宋_GB2312" w:hint="eastAsia"/>
          <w:color w:val="333333"/>
          <w:sz w:val="32"/>
          <w:szCs w:val="32"/>
          <w:shd w:val="clear" w:color="auto" w:fill="FFFFFF"/>
        </w:rPr>
        <w:t>一</w:t>
      </w:r>
      <w:proofErr w:type="gramEnd"/>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从事党组织所分配的工作中的重要问题</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二</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代表党组织发表主张或者</w:t>
      </w:r>
      <w:proofErr w:type="gramStart"/>
      <w:r>
        <w:rPr>
          <w:rFonts w:ascii="仿宋_GB2312" w:eastAsia="仿宋_GB2312" w:hAnsi="仿宋_GB2312" w:cs="仿宋_GB2312" w:hint="eastAsia"/>
          <w:color w:val="333333"/>
          <w:sz w:val="32"/>
          <w:szCs w:val="32"/>
          <w:shd w:val="clear" w:color="auto" w:fill="FFFFFF"/>
        </w:rPr>
        <w:t>作出</w:t>
      </w:r>
      <w:proofErr w:type="gramEnd"/>
      <w:r>
        <w:rPr>
          <w:rFonts w:ascii="仿宋_GB2312" w:eastAsia="仿宋_GB2312" w:hAnsi="仿宋_GB2312" w:cs="仿宋_GB2312" w:hint="eastAsia"/>
          <w:color w:val="333333"/>
          <w:sz w:val="32"/>
          <w:szCs w:val="32"/>
          <w:shd w:val="clear" w:color="auto" w:fill="FFFFFF"/>
        </w:rPr>
        <w:t>决定</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三</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按照规定需要请示的涉外工作交往活动</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四</w:t>
      </w:r>
      <w:r>
        <w:rPr>
          <w:rFonts w:ascii="仿宋_GB2312" w:eastAsia="仿宋_GB2312" w:hAnsi="仿宋_GB2312" w:cs="仿宋_GB2312" w:hint="eastAsia"/>
          <w:color w:val="333333"/>
          <w:sz w:val="32"/>
          <w:szCs w:val="32"/>
          <w:shd w:val="clear" w:color="auto" w:fill="FFFFFF"/>
        </w:rPr>
        <w:t>)</w:t>
      </w:r>
      <w:proofErr w:type="gramStart"/>
      <w:r>
        <w:rPr>
          <w:rFonts w:ascii="仿宋_GB2312" w:eastAsia="仿宋_GB2312" w:hAnsi="仿宋_GB2312" w:cs="仿宋_GB2312" w:hint="eastAsia"/>
          <w:color w:val="333333"/>
          <w:sz w:val="32"/>
          <w:szCs w:val="32"/>
          <w:shd w:val="clear" w:color="auto" w:fill="FFFFFF"/>
        </w:rPr>
        <w:t>转</w:t>
      </w:r>
      <w:r>
        <w:rPr>
          <w:rFonts w:ascii="仿宋_GB2312" w:eastAsia="仿宋_GB2312" w:hAnsi="仿宋_GB2312" w:cs="仿宋_GB2312" w:hint="eastAsia"/>
          <w:color w:val="333333"/>
          <w:sz w:val="32"/>
          <w:szCs w:val="32"/>
          <w:shd w:val="clear" w:color="auto" w:fill="FFFFFF"/>
        </w:rPr>
        <w:t>移党</w:t>
      </w:r>
      <w:proofErr w:type="gramEnd"/>
      <w:r>
        <w:rPr>
          <w:rFonts w:ascii="仿宋_GB2312" w:eastAsia="仿宋_GB2312" w:hAnsi="仿宋_GB2312" w:cs="仿宋_GB2312" w:hint="eastAsia"/>
          <w:color w:val="333333"/>
          <w:sz w:val="32"/>
          <w:szCs w:val="32"/>
          <w:shd w:val="clear" w:color="auto" w:fill="FFFFFF"/>
        </w:rPr>
        <w:t>的组织关系</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五</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其他应当向党组织请示的事项。</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第三十六条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党员应当向党组织报告下列事项</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proofErr w:type="gramStart"/>
      <w:r>
        <w:rPr>
          <w:rFonts w:ascii="仿宋_GB2312" w:eastAsia="仿宋_GB2312" w:hAnsi="仿宋_GB2312" w:cs="仿宋_GB2312" w:hint="eastAsia"/>
          <w:color w:val="333333"/>
          <w:sz w:val="32"/>
          <w:szCs w:val="32"/>
          <w:shd w:val="clear" w:color="auto" w:fill="FFFFFF"/>
        </w:rPr>
        <w:t>一</w:t>
      </w:r>
      <w:proofErr w:type="gramEnd"/>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贯彻执行党组织决议以及完成党组织交办工作任务情况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二</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对党的工作和领导干部的意见建议</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三</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发现党员、领导干部违纪违法线索情况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lastRenderedPageBreak/>
        <w:t>(</w:t>
      </w:r>
      <w:r>
        <w:rPr>
          <w:rFonts w:ascii="仿宋_GB2312" w:eastAsia="仿宋_GB2312" w:hAnsi="仿宋_GB2312" w:cs="仿宋_GB2312" w:hint="eastAsia"/>
          <w:color w:val="333333"/>
          <w:sz w:val="32"/>
          <w:szCs w:val="32"/>
          <w:shd w:val="clear" w:color="auto" w:fill="FFFFFF"/>
        </w:rPr>
        <w:t>四</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流动外出情况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五</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其他应当向党组织报告的事项。</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第三十七条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领导干部应当向党组织请示下列事项</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proofErr w:type="gramStart"/>
      <w:r>
        <w:rPr>
          <w:rFonts w:ascii="仿宋_GB2312" w:eastAsia="仿宋_GB2312" w:hAnsi="仿宋_GB2312" w:cs="仿宋_GB2312" w:hint="eastAsia"/>
          <w:color w:val="333333"/>
          <w:sz w:val="32"/>
          <w:szCs w:val="32"/>
          <w:shd w:val="clear" w:color="auto" w:fill="FFFFFF"/>
        </w:rPr>
        <w:t>一</w:t>
      </w:r>
      <w:proofErr w:type="gramEnd"/>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超出自身职权范围</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应当由所在党组织或者上级党组织</w:t>
      </w:r>
      <w:proofErr w:type="gramStart"/>
      <w:r>
        <w:rPr>
          <w:rFonts w:ascii="仿宋_GB2312" w:eastAsia="仿宋_GB2312" w:hAnsi="仿宋_GB2312" w:cs="仿宋_GB2312" w:hint="eastAsia"/>
          <w:color w:val="333333"/>
          <w:sz w:val="32"/>
          <w:szCs w:val="32"/>
          <w:shd w:val="clear" w:color="auto" w:fill="FFFFFF"/>
        </w:rPr>
        <w:t>作出</w:t>
      </w:r>
      <w:proofErr w:type="gramEnd"/>
      <w:r>
        <w:rPr>
          <w:rFonts w:ascii="仿宋_GB2312" w:eastAsia="仿宋_GB2312" w:hAnsi="仿宋_GB2312" w:cs="仿宋_GB2312" w:hint="eastAsia"/>
          <w:color w:val="333333"/>
          <w:sz w:val="32"/>
          <w:szCs w:val="32"/>
          <w:shd w:val="clear" w:color="auto" w:fill="FFFFFF"/>
        </w:rPr>
        <w:t>决定的重大事项</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二</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属于自身职权范围但事关重大的问题和情况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三</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代表党组织对外发表重要意见</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四</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因故无法履职或者离开工作所在地</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五</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其他应当向党组织请示的事项。</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第三十八条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领导干部应当向党组织报告下列事项</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proofErr w:type="gramStart"/>
      <w:r>
        <w:rPr>
          <w:rFonts w:ascii="仿宋_GB2312" w:eastAsia="仿宋_GB2312" w:hAnsi="仿宋_GB2312" w:cs="仿宋_GB2312" w:hint="eastAsia"/>
          <w:color w:val="333333"/>
          <w:sz w:val="32"/>
          <w:szCs w:val="32"/>
          <w:shd w:val="clear" w:color="auto" w:fill="FFFFFF"/>
        </w:rPr>
        <w:t>一</w:t>
      </w:r>
      <w:proofErr w:type="gramEnd"/>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学习贯彻习近平新时代中国特色社会主义思想</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贯彻落实党中央决策部署和党组织决定中的重要情况和问题</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二</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遵守政治纪律和政治规矩</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坚决维护习近平总书记党中央的核心、全党的核心地位</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坚决维护党中央权威和集中统一领导情况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三</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坚持民主集中制</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发扬党内民主</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正确行使权力</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参与集体领导情况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四</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参加领导班子民主生活会和所在党支部</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党小组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组织生活会情况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五</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履行管党治党责任</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加强党风廉政建设和反腐败工作以及遵守廉洁纪律情况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六</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重大决策失误或者应对突发事件处置失当</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纪检监察、巡视巡察和审计中发现重要问题</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以及违纪违法情况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七</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可能影响正常履职的重大疾病等情况</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lastRenderedPageBreak/>
        <w:t>(</w:t>
      </w:r>
      <w:r>
        <w:rPr>
          <w:rFonts w:ascii="仿宋_GB2312" w:eastAsia="仿宋_GB2312" w:hAnsi="仿宋_GB2312" w:cs="仿宋_GB2312" w:hint="eastAsia"/>
          <w:color w:val="333333"/>
          <w:sz w:val="32"/>
          <w:szCs w:val="32"/>
          <w:shd w:val="clear" w:color="auto" w:fill="FFFFFF"/>
        </w:rPr>
        <w:t>八</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其他应当向党组织报告的事项。</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第三十九条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党员、领导干部按照规定采用口头、书面方式进行请示报告。党组织应当及时办理党员、领导干部的请示事项</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必要时可以对报告事项</w:t>
      </w:r>
      <w:proofErr w:type="gramStart"/>
      <w:r>
        <w:rPr>
          <w:rFonts w:ascii="仿宋_GB2312" w:eastAsia="仿宋_GB2312" w:hAnsi="仿宋_GB2312" w:cs="仿宋_GB2312" w:hint="eastAsia"/>
          <w:color w:val="333333"/>
          <w:sz w:val="32"/>
          <w:szCs w:val="32"/>
          <w:shd w:val="clear" w:color="auto" w:fill="FFFFFF"/>
        </w:rPr>
        <w:t>作出</w:t>
      </w:r>
      <w:proofErr w:type="gramEnd"/>
      <w:r>
        <w:rPr>
          <w:rFonts w:ascii="仿宋_GB2312" w:eastAsia="仿宋_GB2312" w:hAnsi="仿宋_GB2312" w:cs="仿宋_GB2312" w:hint="eastAsia"/>
          <w:color w:val="333333"/>
          <w:sz w:val="32"/>
          <w:szCs w:val="32"/>
          <w:shd w:val="clear" w:color="auto" w:fill="FFFFFF"/>
        </w:rPr>
        <w:t>研究处理。</w:t>
      </w:r>
    </w:p>
    <w:p w:rsidR="000A1272" w:rsidRPr="00B825AB" w:rsidRDefault="00E16E49" w:rsidP="00B825AB">
      <w:pPr>
        <w:pStyle w:val="a3"/>
        <w:widowControl/>
        <w:shd w:val="clear" w:color="auto" w:fill="FFFFFF"/>
        <w:spacing w:beforeAutospacing="0" w:afterAutospacing="0" w:line="560" w:lineRule="exact"/>
        <w:ind w:firstLine="480"/>
        <w:jc w:val="center"/>
        <w:rPr>
          <w:rFonts w:ascii="黑体" w:eastAsia="黑体" w:hAnsi="黑体" w:cs="仿宋_GB2312"/>
          <w:color w:val="333333"/>
          <w:sz w:val="32"/>
          <w:szCs w:val="32"/>
          <w:shd w:val="clear" w:color="auto" w:fill="FFFFFF"/>
        </w:rPr>
      </w:pPr>
      <w:r w:rsidRPr="00B825AB">
        <w:rPr>
          <w:rFonts w:ascii="黑体" w:eastAsia="黑体" w:hAnsi="黑体" w:cs="仿宋_GB2312" w:hint="eastAsia"/>
          <w:color w:val="333333"/>
          <w:sz w:val="32"/>
          <w:szCs w:val="32"/>
          <w:shd w:val="clear" w:color="auto" w:fill="FFFFFF"/>
        </w:rPr>
        <w:t>第七章</w:t>
      </w:r>
      <w:r w:rsidRPr="00B825AB">
        <w:rPr>
          <w:rFonts w:ascii="黑体" w:eastAsia="黑体" w:hAnsi="黑体" w:cs="仿宋_GB2312" w:hint="eastAsia"/>
          <w:color w:val="333333"/>
          <w:sz w:val="32"/>
          <w:szCs w:val="32"/>
          <w:shd w:val="clear" w:color="auto" w:fill="FFFFFF"/>
        </w:rPr>
        <w:t xml:space="preserve"> </w:t>
      </w:r>
      <w:r w:rsidRPr="00B825AB">
        <w:rPr>
          <w:rFonts w:ascii="黑体" w:eastAsia="黑体" w:hAnsi="黑体" w:cs="仿宋_GB2312" w:hint="eastAsia"/>
          <w:color w:val="333333"/>
          <w:sz w:val="32"/>
          <w:szCs w:val="32"/>
          <w:shd w:val="clear" w:color="auto" w:fill="FFFFFF"/>
        </w:rPr>
        <w:t>监督与追责</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第四十条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党组织应当将重大事项请示报告工作开展情况纳入向上一级党组织报告工作的重要内容。</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第四十一条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党组织应当建立健全重大事项请示报告工作督查机制</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并将执行请示报告制度情况纳入日常监督和巡视巡察范围。</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第四十二条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党组织应当将重大事项请示报告工作情况作为履行全面从严治党政治责任的重要内容</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对下级党组织及其主要负责同志进行考核评价。考核评价可以与党风廉政建设责任制检查考核、党建工作考核等相结合</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结果应当以适当方式通报。</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第四十三条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建立健全纠错机制</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对于重大事项请示报告工作中出现的主体不适当、内容不准确、程序不规范、方式不合理等问题</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上级党组织应当及时提醒纠正</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并将有关情况体现到考评通报中。</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第四十四条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实行重大事项请示报告责任追究制度</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有下列情形之一的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应当依规依纪追究有关党组织和党员、领导干部以及工作人员的责任</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涉嫌违法犯罪的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按照有关法律规定处理</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lastRenderedPageBreak/>
        <w:t>(</w:t>
      </w:r>
      <w:proofErr w:type="gramStart"/>
      <w:r>
        <w:rPr>
          <w:rFonts w:ascii="仿宋_GB2312" w:eastAsia="仿宋_GB2312" w:hAnsi="仿宋_GB2312" w:cs="仿宋_GB2312" w:hint="eastAsia"/>
          <w:color w:val="333333"/>
          <w:sz w:val="32"/>
          <w:szCs w:val="32"/>
          <w:shd w:val="clear" w:color="auto" w:fill="FFFFFF"/>
        </w:rPr>
        <w:t>一</w:t>
      </w:r>
      <w:proofErr w:type="gramEnd"/>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违反政治纪律和政治规矩</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擅自决定应当由党中央决定的重大事项</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损害党中央权威和集中统一领导的</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二</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履行领导责任不到位</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对重大事项请示报告不重视不部署</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工作开展不力的</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三</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违反组织原则</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该请示不请示</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该报告不报告的</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四</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缺乏责任担当</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推诿塞责、上交矛盾、消极作为的</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五</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搞形式主义、官僚主义</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请示报告内容不实、信息不准</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造成严重</w:t>
      </w:r>
      <w:r>
        <w:rPr>
          <w:rFonts w:ascii="仿宋_GB2312" w:eastAsia="仿宋_GB2312" w:hAnsi="仿宋_GB2312" w:cs="仿宋_GB2312" w:hint="eastAsia"/>
          <w:color w:val="333333"/>
          <w:sz w:val="32"/>
          <w:szCs w:val="32"/>
          <w:shd w:val="clear" w:color="auto" w:fill="FFFFFF"/>
        </w:rPr>
        <w:t>后果的</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六</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违反工作要求</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不按规定程序和方式请示报告</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造成严重后果的</w:t>
      </w:r>
      <w:r>
        <w:rPr>
          <w:rFonts w:ascii="仿宋_GB2312" w:eastAsia="仿宋_GB2312" w:hAnsi="仿宋_GB2312" w:cs="仿宋_GB2312" w:hint="eastAsia"/>
          <w:color w:val="333333"/>
          <w:sz w:val="32"/>
          <w:szCs w:val="32"/>
          <w:shd w:val="clear" w:color="auto" w:fill="FFFFFF"/>
        </w:rPr>
        <w:t>;</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七</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其他应当追究责任的情形。</w:t>
      </w:r>
    </w:p>
    <w:p w:rsidR="000A1272" w:rsidRPr="00B825AB" w:rsidRDefault="00E16E49" w:rsidP="00B825AB">
      <w:pPr>
        <w:pStyle w:val="a3"/>
        <w:widowControl/>
        <w:shd w:val="clear" w:color="auto" w:fill="FFFFFF"/>
        <w:spacing w:beforeAutospacing="0" w:afterAutospacing="0" w:line="560" w:lineRule="exact"/>
        <w:ind w:firstLine="480"/>
        <w:jc w:val="center"/>
        <w:rPr>
          <w:rFonts w:ascii="黑体" w:eastAsia="黑体" w:hAnsi="黑体" w:cs="仿宋_GB2312"/>
          <w:color w:val="333333"/>
          <w:sz w:val="32"/>
          <w:szCs w:val="32"/>
          <w:shd w:val="clear" w:color="auto" w:fill="FFFFFF"/>
        </w:rPr>
      </w:pPr>
      <w:r w:rsidRPr="00B825AB">
        <w:rPr>
          <w:rFonts w:ascii="黑体" w:eastAsia="黑体" w:hAnsi="黑体" w:cs="仿宋_GB2312" w:hint="eastAsia"/>
          <w:color w:val="333333"/>
          <w:sz w:val="32"/>
          <w:szCs w:val="32"/>
          <w:shd w:val="clear" w:color="auto" w:fill="FFFFFF"/>
        </w:rPr>
        <w:t>第八章</w:t>
      </w:r>
      <w:r w:rsidRPr="00B825AB">
        <w:rPr>
          <w:rFonts w:ascii="黑体" w:eastAsia="黑体" w:hAnsi="黑体" w:cs="仿宋_GB2312" w:hint="eastAsia"/>
          <w:color w:val="333333"/>
          <w:sz w:val="32"/>
          <w:szCs w:val="32"/>
          <w:shd w:val="clear" w:color="auto" w:fill="FFFFFF"/>
        </w:rPr>
        <w:t xml:space="preserve"> </w:t>
      </w:r>
      <w:r w:rsidRPr="00B825AB">
        <w:rPr>
          <w:rFonts w:ascii="黑体" w:eastAsia="黑体" w:hAnsi="黑体" w:cs="仿宋_GB2312" w:hint="eastAsia"/>
          <w:color w:val="333333"/>
          <w:sz w:val="32"/>
          <w:szCs w:val="32"/>
          <w:shd w:val="clear" w:color="auto" w:fill="FFFFFF"/>
        </w:rPr>
        <w:t>附则</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第四十五条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各省、自治区、直辖市党委</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中央各决策议事协调机构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中央各部门</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中央国家机关各部委党组</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党委</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应当紧密结合工作实际制定具体落实措施。</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第四十六条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中央军事委员会可以根据本条例</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结合中国人民解放军和中国人民武装警察部队的实际情况</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制定相关规定。</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第四十七条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本条例由中央办公厅负责解释。</w:t>
      </w:r>
    </w:p>
    <w:p w:rsidR="000A1272" w:rsidRDefault="00E16E49" w:rsidP="00217FA5">
      <w:pPr>
        <w:pStyle w:val="a3"/>
        <w:widowControl/>
        <w:shd w:val="clear" w:color="auto" w:fill="FFFFFF"/>
        <w:spacing w:beforeAutospacing="0" w:afterAutospacing="0" w:line="560" w:lineRule="exact"/>
        <w:ind w:firstLine="48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第四十八条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本条例自</w:t>
      </w:r>
      <w:r>
        <w:rPr>
          <w:rFonts w:ascii="仿宋_GB2312" w:eastAsia="仿宋_GB2312" w:hAnsi="仿宋_GB2312" w:cs="仿宋_GB2312" w:hint="eastAsia"/>
          <w:color w:val="333333"/>
          <w:sz w:val="32"/>
          <w:szCs w:val="32"/>
          <w:shd w:val="clear" w:color="auto" w:fill="FFFFFF"/>
        </w:rPr>
        <w:t>2019</w:t>
      </w:r>
      <w:r>
        <w:rPr>
          <w:rFonts w:ascii="仿宋_GB2312" w:eastAsia="仿宋_GB2312" w:hAnsi="仿宋_GB2312" w:cs="仿宋_GB2312" w:hint="eastAsia"/>
          <w:color w:val="333333"/>
          <w:sz w:val="32"/>
          <w:szCs w:val="32"/>
          <w:shd w:val="clear" w:color="auto" w:fill="FFFFFF"/>
        </w:rPr>
        <w:t>年</w:t>
      </w:r>
      <w:r>
        <w:rPr>
          <w:rFonts w:ascii="仿宋_GB2312" w:eastAsia="仿宋_GB2312" w:hAnsi="仿宋_GB2312" w:cs="仿宋_GB2312" w:hint="eastAsia"/>
          <w:color w:val="333333"/>
          <w:sz w:val="32"/>
          <w:szCs w:val="32"/>
          <w:shd w:val="clear" w:color="auto" w:fill="FFFFFF"/>
        </w:rPr>
        <w:t>1</w:t>
      </w:r>
      <w:r>
        <w:rPr>
          <w:rFonts w:ascii="仿宋_GB2312" w:eastAsia="仿宋_GB2312" w:hAnsi="仿宋_GB2312" w:cs="仿宋_GB2312" w:hint="eastAsia"/>
          <w:color w:val="333333"/>
          <w:sz w:val="32"/>
          <w:szCs w:val="32"/>
          <w:shd w:val="clear" w:color="auto" w:fill="FFFFFF"/>
        </w:rPr>
        <w:t>月</w:t>
      </w:r>
      <w:r>
        <w:rPr>
          <w:rFonts w:ascii="仿宋_GB2312" w:eastAsia="仿宋_GB2312" w:hAnsi="仿宋_GB2312" w:cs="仿宋_GB2312" w:hint="eastAsia"/>
          <w:color w:val="333333"/>
          <w:sz w:val="32"/>
          <w:szCs w:val="32"/>
          <w:shd w:val="clear" w:color="auto" w:fill="FFFFFF"/>
        </w:rPr>
        <w:t>31</w:t>
      </w:r>
      <w:r>
        <w:rPr>
          <w:rFonts w:ascii="仿宋_GB2312" w:eastAsia="仿宋_GB2312" w:hAnsi="仿宋_GB2312" w:cs="仿宋_GB2312" w:hint="eastAsia"/>
          <w:color w:val="333333"/>
          <w:sz w:val="32"/>
          <w:szCs w:val="32"/>
          <w:shd w:val="clear" w:color="auto" w:fill="FFFFFF"/>
        </w:rPr>
        <w:t>日起施行。</w:t>
      </w:r>
    </w:p>
    <w:p w:rsidR="000A1272" w:rsidRDefault="000A1272" w:rsidP="00217FA5">
      <w:pPr>
        <w:spacing w:line="560" w:lineRule="exact"/>
        <w:rPr>
          <w:rFonts w:ascii="仿宋_GB2312" w:eastAsia="仿宋_GB2312" w:hAnsi="仿宋_GB2312" w:cs="仿宋_GB2312"/>
          <w:sz w:val="32"/>
          <w:szCs w:val="32"/>
        </w:rPr>
      </w:pPr>
    </w:p>
    <w:sectPr w:rsidR="000A12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E49" w:rsidRDefault="00E16E49" w:rsidP="00217FA5">
      <w:r>
        <w:separator/>
      </w:r>
    </w:p>
  </w:endnote>
  <w:endnote w:type="continuationSeparator" w:id="0">
    <w:p w:rsidR="00E16E49" w:rsidRDefault="00E16E49" w:rsidP="0021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E49" w:rsidRDefault="00E16E49" w:rsidP="00217FA5">
      <w:r>
        <w:separator/>
      </w:r>
    </w:p>
  </w:footnote>
  <w:footnote w:type="continuationSeparator" w:id="0">
    <w:p w:rsidR="00E16E49" w:rsidRDefault="00E16E49" w:rsidP="00217F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272"/>
    <w:rsid w:val="000A1272"/>
    <w:rsid w:val="00217FA5"/>
    <w:rsid w:val="00B825AB"/>
    <w:rsid w:val="00E16E49"/>
    <w:rsid w:val="48C91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paragraph" w:styleId="a4">
    <w:name w:val="header"/>
    <w:basedOn w:val="a"/>
    <w:link w:val="Char"/>
    <w:rsid w:val="00217F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17FA5"/>
    <w:rPr>
      <w:rFonts w:asciiTheme="minorHAnsi" w:eastAsiaTheme="minorEastAsia" w:hAnsiTheme="minorHAnsi" w:cstheme="minorBidi"/>
      <w:kern w:val="2"/>
      <w:sz w:val="18"/>
      <w:szCs w:val="18"/>
    </w:rPr>
  </w:style>
  <w:style w:type="paragraph" w:styleId="a5">
    <w:name w:val="footer"/>
    <w:basedOn w:val="a"/>
    <w:link w:val="Char0"/>
    <w:rsid w:val="00217FA5"/>
    <w:pPr>
      <w:tabs>
        <w:tab w:val="center" w:pos="4153"/>
        <w:tab w:val="right" w:pos="8306"/>
      </w:tabs>
      <w:snapToGrid w:val="0"/>
      <w:jc w:val="left"/>
    </w:pPr>
    <w:rPr>
      <w:sz w:val="18"/>
      <w:szCs w:val="18"/>
    </w:rPr>
  </w:style>
  <w:style w:type="character" w:customStyle="1" w:styleId="Char0">
    <w:name w:val="页脚 Char"/>
    <w:basedOn w:val="a0"/>
    <w:link w:val="a5"/>
    <w:rsid w:val="00217FA5"/>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paragraph" w:styleId="a4">
    <w:name w:val="header"/>
    <w:basedOn w:val="a"/>
    <w:link w:val="Char"/>
    <w:rsid w:val="00217F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17FA5"/>
    <w:rPr>
      <w:rFonts w:asciiTheme="minorHAnsi" w:eastAsiaTheme="minorEastAsia" w:hAnsiTheme="minorHAnsi" w:cstheme="minorBidi"/>
      <w:kern w:val="2"/>
      <w:sz w:val="18"/>
      <w:szCs w:val="18"/>
    </w:rPr>
  </w:style>
  <w:style w:type="paragraph" w:styleId="a5">
    <w:name w:val="footer"/>
    <w:basedOn w:val="a"/>
    <w:link w:val="Char0"/>
    <w:rsid w:val="00217FA5"/>
    <w:pPr>
      <w:tabs>
        <w:tab w:val="center" w:pos="4153"/>
        <w:tab w:val="right" w:pos="8306"/>
      </w:tabs>
      <w:snapToGrid w:val="0"/>
      <w:jc w:val="left"/>
    </w:pPr>
    <w:rPr>
      <w:sz w:val="18"/>
      <w:szCs w:val="18"/>
    </w:rPr>
  </w:style>
  <w:style w:type="character" w:customStyle="1" w:styleId="Char0">
    <w:name w:val="页脚 Char"/>
    <w:basedOn w:val="a0"/>
    <w:link w:val="a5"/>
    <w:rsid w:val="00217FA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943</Words>
  <Characters>5381</Characters>
  <Application>Microsoft Office Word</Application>
  <DocSecurity>0</DocSecurity>
  <Lines>44</Lines>
  <Paragraphs>12</Paragraphs>
  <ScaleCrop>false</ScaleCrop>
  <Company>Microsoft</Company>
  <LinksUpToDate>false</LinksUpToDate>
  <CharactersWithSpaces>6312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1</cp:revision>
  <dcterms:created xsi:type="dcterms:W3CDTF">2014-10-29T12:08:00Z</dcterms:created>
  <dcterms:modified xsi:type="dcterms:W3CDTF">2019-07-30T00:39:00Z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